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6FAED7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对外使用国徽图案的办法</w:t>
      </w:r>
    </w:p>
    <w:p w14:paraId="26A8775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（1993年8月31日国务院批准　1993年9月24日外交部发布　2025年11月9日中华人民共和国国务院令第821号修订）</w:t>
      </w:r>
    </w:p>
    <w:p w14:paraId="582538A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为了在对外活动中正确使用中华人民共和国国徽图案，根据《中华人民共和国国徽法》（以下简称国徽法），制定本办法。</w:t>
      </w:r>
    </w:p>
    <w:p w14:paraId="53C1A6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外事活动和国家驻外使馆、领馆以及其他外交代表机构对外使用国徽图案，适用本办法。</w:t>
      </w:r>
    </w:p>
    <w:p w14:paraId="7583E1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为全国人民代表大会常务委员会、国务院、中央军事委员会、国家监察委员会、最高人民法院、最高人民检察院印制的外交文书和对外使用的信封、信笺，应当印有国徽图案。</w:t>
      </w:r>
    </w:p>
    <w:p w14:paraId="772518CD">
      <w:pPr>
        <w:ind w:firstLine="632" w:firstLineChars="200"/>
        <w:rPr>
          <w:rFonts w:ascii="Times New Roman" w:hAnsi="Times New Roman" w:cs="仿宋_GB2312"/>
          <w:sz w:val="32"/>
          <w:szCs w:val="32"/>
        </w:rPr>
      </w:pPr>
      <w:r>
        <w:rPr>
          <w:rFonts w:hint="eastAsia" w:ascii="Times New Roman" w:hAnsi="Times New Roman" w:cs="仿宋_GB2312"/>
          <w:sz w:val="32"/>
          <w:szCs w:val="32"/>
        </w:rPr>
        <w:t>为国徽法第八条第二项规定人员印制其使用的外交文书和以职务名义对外使用的信封、信笺、请柬、贺卡、赠礼卡等，应当印有国徽图案。</w:t>
      </w:r>
    </w:p>
    <w:p w14:paraId="392398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外交部以及国家驻外使馆、领馆和其他外交代表机构使用的外交文书和对外使用的信封、信笺，应当印有国徽图案。</w:t>
      </w:r>
    </w:p>
    <w:p w14:paraId="280B2694">
      <w:pPr>
        <w:ind w:firstLine="632" w:firstLineChars="200"/>
        <w:rPr>
          <w:rFonts w:ascii="Times New Roman" w:hAnsi="Times New Roman" w:cs="仿宋_GB2312"/>
          <w:sz w:val="32"/>
          <w:szCs w:val="32"/>
        </w:rPr>
      </w:pPr>
      <w:r>
        <w:rPr>
          <w:rFonts w:hint="eastAsia" w:ascii="Times New Roman" w:hAnsi="Times New Roman" w:cs="仿宋_GB2312"/>
          <w:sz w:val="32"/>
          <w:szCs w:val="32"/>
        </w:rPr>
        <w:t>外交部部长、国家和政府的特使，以及国家驻外使馆、领馆和其他外交代表机构的馆长使用的外交文书和以职务名义对外使用的信封、信笺、请柬、贺卡、赠礼卡等，应当印有国徽图案。</w:t>
      </w:r>
    </w:p>
    <w:p w14:paraId="5C4CB132">
      <w:pPr>
        <w:ind w:firstLine="632" w:firstLineChars="200"/>
        <w:rPr>
          <w:rFonts w:ascii="Times New Roman" w:hAnsi="Times New Roman" w:cs="仿宋_GB2312"/>
          <w:sz w:val="32"/>
          <w:szCs w:val="32"/>
        </w:rPr>
      </w:pPr>
      <w:r>
        <w:rPr>
          <w:rFonts w:hint="eastAsia" w:ascii="Times New Roman" w:hAnsi="Times New Roman" w:cs="仿宋_GB2312"/>
          <w:sz w:val="32"/>
          <w:szCs w:val="32"/>
        </w:rPr>
        <w:t>外交部副部长、部长助理使用的外交文书和以职务名义对外使用的信封、信笺，根据需要可以印有国徽图案。</w:t>
      </w:r>
    </w:p>
    <w:p w14:paraId="0A4F2A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防部使用的外交文书和对外使用的信封、信笺，国防部部长使用的外交文书和以职务名义对外使用的信封、信笺、请柬、贺卡、赠礼卡等，以及以国防部名义对外举行的建军节招待会请柬等，根据需要可以印有国徽图案。</w:t>
      </w:r>
    </w:p>
    <w:p w14:paraId="2DC54D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中央人民政府驻香港特别行政区有关机构、中央人民政府驻澳门特别行政区有关机构使用的外交文书和对外使用的信封、信笺，以及上述机构的正职负责人使用的外交文书和以职务名义对外使用的信封、信笺、请柬、贺卡、赠礼卡等，根据需要可以印有国徽图案。</w:t>
      </w:r>
    </w:p>
    <w:p w14:paraId="2B6A05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以省、自治区、直辖市人民政府名义对外举行的国庆招待会请柬等，根据需要可以印有国徽图案。</w:t>
      </w:r>
    </w:p>
    <w:p w14:paraId="418C95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下列机构对外使用的印章可以刻有国徽图案：</w:t>
      </w:r>
    </w:p>
    <w:p w14:paraId="1B2DA4CD">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（一）全国人民代表大会常务委员会、国家监察委员会、最高人民法院、最高人民检察院负责外事工作的内设机构；</w:t>
      </w:r>
    </w:p>
    <w:p w14:paraId="7249D896">
      <w:pPr>
        <w:ind w:firstLine="632" w:firstLineChars="200"/>
        <w:rPr>
          <w:rFonts w:ascii="Times New Roman" w:hAnsi="Times New Roman" w:cs="仿宋_GB2312"/>
          <w:sz w:val="32"/>
          <w:szCs w:val="32"/>
        </w:rPr>
      </w:pPr>
      <w:r>
        <w:rPr>
          <w:rFonts w:hint="eastAsia" w:ascii="Times New Roman" w:hAnsi="Times New Roman" w:cs="仿宋_GB2312"/>
          <w:sz w:val="32"/>
          <w:szCs w:val="32"/>
        </w:rPr>
        <w:t>（二）外交部有关内设机构、外交部驻香港特别行政区特派员公署、外交部驻澳门特别行政区特派员公署；</w:t>
      </w:r>
    </w:p>
    <w:p w14:paraId="39BC3BA5">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（三）国务院各有关部委负责外事工作的内设机构；</w:t>
      </w:r>
    </w:p>
    <w:p w14:paraId="4F7237A6">
      <w:pPr>
        <w:ind w:firstLine="632" w:firstLineChars="200"/>
        <w:rPr>
          <w:rFonts w:ascii="Times New Roman" w:hAnsi="Times New Roman" w:cs="仿宋_GB2312"/>
          <w:sz w:val="32"/>
          <w:szCs w:val="32"/>
        </w:rPr>
      </w:pPr>
      <w:r>
        <w:rPr>
          <w:rFonts w:hint="eastAsia" w:ascii="Times New Roman" w:hAnsi="Times New Roman" w:cs="仿宋_GB2312"/>
          <w:sz w:val="32"/>
          <w:szCs w:val="32"/>
        </w:rPr>
        <w:t>（四）各省、自治区、直辖市人民政府的外事办公室；</w:t>
      </w:r>
    </w:p>
    <w:p w14:paraId="3A89D4CA">
      <w:pPr>
        <w:ind w:firstLine="632" w:firstLineChars="200"/>
        <w:rPr>
          <w:rFonts w:ascii="Times New Roman" w:hAnsi="Times New Roman" w:cs="仿宋_GB2312"/>
          <w:sz w:val="32"/>
          <w:szCs w:val="32"/>
        </w:rPr>
      </w:pPr>
      <w:r>
        <w:rPr>
          <w:rFonts w:hint="eastAsia" w:ascii="Times New Roman" w:hAnsi="Times New Roman" w:cs="仿宋_GB2312"/>
          <w:sz w:val="32"/>
          <w:szCs w:val="32"/>
        </w:rPr>
        <w:t>（五）计划单列市、经济特区和沿海开放城市人民政府的外事办公室；</w:t>
      </w:r>
    </w:p>
    <w:p w14:paraId="4C5DFA42">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（六）国家办理护照、签证等出入境证件的机关。</w:t>
      </w:r>
    </w:p>
    <w:p w14:paraId="26A692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下列证件、文书等应当印有国徽图案或者印有带国徽图案的印章：</w:t>
      </w:r>
    </w:p>
    <w:p w14:paraId="1BC7D98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（一）中华人民共和国护照和其他具有护照性质的证件；</w:t>
      </w:r>
    </w:p>
    <w:p w14:paraId="6CD1CC9A">
      <w:pPr>
        <w:ind w:firstLine="632" w:firstLineChars="200"/>
        <w:rPr>
          <w:rFonts w:ascii="Times New Roman" w:hAnsi="Times New Roman" w:cs="仿宋_GB2312"/>
          <w:sz w:val="32"/>
          <w:szCs w:val="32"/>
        </w:rPr>
      </w:pPr>
      <w:r>
        <w:rPr>
          <w:rFonts w:hint="eastAsia" w:ascii="Times New Roman" w:hAnsi="Times New Roman" w:cs="仿宋_GB2312"/>
          <w:sz w:val="32"/>
          <w:szCs w:val="32"/>
        </w:rPr>
        <w:t>（二）中华人民共和国签证、停留证件、居留证件、永久居留身份证件；</w:t>
      </w:r>
    </w:p>
    <w:p w14:paraId="1EDAEE1A">
      <w:pPr>
        <w:ind w:firstLine="632" w:firstLineChars="200"/>
        <w:rPr>
          <w:rFonts w:ascii="Times New Roman" w:hAnsi="Times New Roman" w:cs="仿宋_GB2312"/>
          <w:sz w:val="32"/>
          <w:szCs w:val="32"/>
        </w:rPr>
      </w:pPr>
      <w:r>
        <w:rPr>
          <w:rFonts w:hint="eastAsia" w:ascii="Times New Roman" w:hAnsi="Times New Roman" w:cs="仿宋_GB2312"/>
          <w:sz w:val="32"/>
          <w:szCs w:val="32"/>
        </w:rPr>
        <w:t>（三）加入、退出和恢复中华人民共和国国籍的证书；</w:t>
      </w:r>
    </w:p>
    <w:p w14:paraId="2C38BF0E">
      <w:pPr>
        <w:ind w:firstLine="632" w:firstLineChars="200"/>
        <w:rPr>
          <w:rFonts w:ascii="Times New Roman" w:hAnsi="Times New Roman" w:cs="仿宋_GB2312"/>
          <w:sz w:val="32"/>
          <w:szCs w:val="32"/>
        </w:rPr>
      </w:pPr>
      <w:r>
        <w:rPr>
          <w:rFonts w:hint="eastAsia" w:ascii="Times New Roman" w:hAnsi="Times New Roman" w:cs="仿宋_GB2312"/>
          <w:sz w:val="32"/>
          <w:szCs w:val="32"/>
        </w:rPr>
        <w:t>（四）中华人民共和国外交信使、领事信使的有关证件和外交邮袋、领事邮袋封印；</w:t>
      </w:r>
    </w:p>
    <w:p w14:paraId="40568890">
      <w:pPr>
        <w:ind w:firstLine="632" w:firstLineChars="200"/>
        <w:rPr>
          <w:rFonts w:ascii="Times New Roman" w:hAnsi="Times New Roman" w:cs="仿宋_GB2312"/>
          <w:sz w:val="32"/>
          <w:szCs w:val="32"/>
        </w:rPr>
      </w:pPr>
      <w:r>
        <w:rPr>
          <w:rFonts w:hint="eastAsia" w:ascii="Times New Roman" w:hAnsi="Times New Roman" w:cs="仿宋_GB2312"/>
          <w:sz w:val="32"/>
          <w:szCs w:val="32"/>
        </w:rPr>
        <w:t>（五）外交部及其委托的地方人民政府外事办公室，以及外交部驻香港特别行政区特派员公署、外交部驻澳门特别行政区特派员公署出具的领事认证书、附加证明书等；</w:t>
      </w:r>
    </w:p>
    <w:p w14:paraId="5C7BAB47">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（六）国家驻外使馆、领馆出具的公证书、领事认证书、婚姻登记证、临时船舶国籍证书等；</w:t>
      </w:r>
    </w:p>
    <w:p w14:paraId="29D96E43">
      <w:pPr>
        <w:ind w:firstLine="632" w:firstLineChars="200"/>
        <w:rPr>
          <w:rFonts w:ascii="Times New Roman" w:hAnsi="Times New Roman" w:cs="仿宋_GB2312"/>
          <w:sz w:val="32"/>
          <w:szCs w:val="32"/>
        </w:rPr>
      </w:pPr>
      <w:r>
        <w:rPr>
          <w:rFonts w:hint="eastAsia" w:ascii="Times New Roman" w:hAnsi="Times New Roman" w:cs="仿宋_GB2312"/>
          <w:sz w:val="32"/>
          <w:szCs w:val="32"/>
        </w:rPr>
        <w:t>（七）外交部为外国驻华外交领事机构、政府间国际组织在华设立的总部或者代表机构的人员和外国驻华新闻机构颁发的有关证件；</w:t>
      </w:r>
    </w:p>
    <w:p w14:paraId="095FD097">
      <w:pPr>
        <w:ind w:firstLine="632" w:firstLineChars="200"/>
        <w:rPr>
          <w:rFonts w:ascii="Times New Roman" w:hAnsi="Times New Roman" w:cs="仿宋_GB2312"/>
          <w:sz w:val="32"/>
          <w:szCs w:val="32"/>
        </w:rPr>
      </w:pPr>
      <w:r>
        <w:rPr>
          <w:rFonts w:hint="eastAsia" w:ascii="Times New Roman" w:hAnsi="Times New Roman" w:cs="仿宋_GB2312"/>
          <w:sz w:val="32"/>
          <w:szCs w:val="32"/>
        </w:rPr>
        <w:t>（八）各省、自治区、直辖市人民政府外事办公室为外国驻华领馆的人员和常驻当地的外国新闻机构颁发的有关证件。</w:t>
      </w:r>
    </w:p>
    <w:p w14:paraId="0D10E1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以中华人民共和国、中华人民共和国政府或者中华人民共和国政府部门名义缔结的条约、协定，可以加封带有国徽图案的火漆印；上述条约、协定的批准书、核准书、接受书、加入书以及条约夹的封面，应当印有国徽图案。</w:t>
      </w:r>
    </w:p>
    <w:p w14:paraId="1B0405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国家体育、技能竞赛代表团、队参加国际体育比赛、技能竞赛时，可以按照有关规定在其人员的服装上使用国徽图案。</w:t>
      </w:r>
    </w:p>
    <w:p w14:paraId="112349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标示国界线的界桩、界碑和标示领海基点方位的标志碑以及其他用于显示国家主权的标志物可以使用国徽图案。</w:t>
      </w:r>
    </w:p>
    <w:p w14:paraId="25C8D8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外交部具体负责指导对外使用国徽图案有关工作。</w:t>
      </w:r>
    </w:p>
    <w:p w14:paraId="69F3D3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本办法自公布之日起施行。</w:t>
      </w:r>
      <w:bookmarkStart w:id="0" w:name="_GoBack"/>
      <w:bookmarkEnd w:id="0"/>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FCB0A93"/>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1595</Words>
  <Characters>1609</Characters>
  <Lines>87</Lines>
  <Paragraphs>24</Paragraphs>
  <TotalTime>11</TotalTime>
  <ScaleCrop>false</ScaleCrop>
  <LinksUpToDate>false</LinksUpToDate>
  <CharactersWithSpaces>1624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2025-11-18T09:13:45Z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2052-12.1.0.23542</vt:lpwstr>
  </property>
  <property fmtid="{D5CDD505-2E9C-101B-9397-08002B2CF9AE}" pid="4" name="KSOTemplateDocerSaveRecord">
    <vt:lpwstr>eyJoZGlkIjoiODM0YzQzMGFjMjUzMGYwODMwZjhmZTEzMTA0N2U0NTciLCJ1c2VySWQiOiI5OTQyMTQ2OTgifQ==</vt:lpwstr>
  </property>
</Properties>
</file>